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96" w:type="dxa"/>
        <w:tblInd w:w="93" w:type="dxa"/>
        <w:tblLook w:val="04A0" w:firstRow="1" w:lastRow="0" w:firstColumn="1" w:lastColumn="0" w:noHBand="0" w:noVBand="1"/>
      </w:tblPr>
      <w:tblGrid>
        <w:gridCol w:w="9796"/>
      </w:tblGrid>
      <w:tr w:rsidR="00DF6405" w:rsidRPr="00DF6405" w:rsidTr="00DF6405">
        <w:trPr>
          <w:trHeight w:val="315"/>
        </w:trPr>
        <w:tc>
          <w:tcPr>
            <w:tcW w:w="9796" w:type="dxa"/>
            <w:tcBorders>
              <w:top w:val="nil"/>
              <w:left w:val="nil"/>
              <w:bottom w:val="nil"/>
              <w:right w:val="nil"/>
            </w:tcBorders>
            <w:shd w:val="clear" w:color="auto" w:fill="auto"/>
            <w:noWrap/>
            <w:vAlign w:val="bottom"/>
            <w:hideMark/>
          </w:tcPr>
          <w:p w:rsidR="00DF6405" w:rsidRPr="00DF6405" w:rsidRDefault="00DF6405" w:rsidP="00DF6405">
            <w:pPr>
              <w:jc w:val="center"/>
              <w:rPr>
                <w:rFonts w:ascii="Times New Roman" w:eastAsia="Times New Roman" w:hAnsi="Times New Roman"/>
                <w:b/>
                <w:bCs/>
                <w:color w:val="000000"/>
                <w:sz w:val="24"/>
                <w:szCs w:val="24"/>
                <w:lang w:eastAsia="ru-RU"/>
              </w:rPr>
            </w:pPr>
            <w:r w:rsidRPr="00DF6405">
              <w:rPr>
                <w:rFonts w:ascii="Times New Roman" w:eastAsia="Times New Roman" w:hAnsi="Times New Roman"/>
                <w:b/>
                <w:bCs/>
                <w:color w:val="000000"/>
                <w:sz w:val="24"/>
                <w:szCs w:val="24"/>
                <w:lang w:eastAsia="ru-RU"/>
              </w:rPr>
              <w:t xml:space="preserve">Раскрытие информации </w:t>
            </w:r>
          </w:p>
        </w:tc>
      </w:tr>
      <w:tr w:rsidR="00DF6405" w:rsidRPr="00DF6405" w:rsidTr="00DF6405">
        <w:trPr>
          <w:trHeight w:val="315"/>
        </w:trPr>
        <w:tc>
          <w:tcPr>
            <w:tcW w:w="9796" w:type="dxa"/>
            <w:tcBorders>
              <w:top w:val="nil"/>
              <w:left w:val="nil"/>
              <w:bottom w:val="nil"/>
              <w:right w:val="nil"/>
            </w:tcBorders>
            <w:shd w:val="clear" w:color="auto" w:fill="auto"/>
            <w:noWrap/>
            <w:vAlign w:val="bottom"/>
            <w:hideMark/>
          </w:tcPr>
          <w:p w:rsidR="00DF6405" w:rsidRPr="00DF6405" w:rsidRDefault="00DF6405" w:rsidP="008A1009">
            <w:pPr>
              <w:jc w:val="center"/>
              <w:rPr>
                <w:rFonts w:ascii="Times New Roman" w:eastAsia="Times New Roman" w:hAnsi="Times New Roman"/>
                <w:b/>
                <w:bCs/>
                <w:color w:val="000000"/>
                <w:sz w:val="24"/>
                <w:szCs w:val="24"/>
                <w:lang w:eastAsia="ru-RU"/>
              </w:rPr>
            </w:pPr>
            <w:r w:rsidRPr="00DF6405">
              <w:rPr>
                <w:rFonts w:ascii="Times New Roman" w:eastAsia="Times New Roman" w:hAnsi="Times New Roman"/>
                <w:b/>
                <w:bCs/>
                <w:color w:val="000000"/>
                <w:sz w:val="24"/>
                <w:szCs w:val="24"/>
                <w:lang w:eastAsia="ru-RU"/>
              </w:rPr>
              <w:t xml:space="preserve">в соответствии с </w:t>
            </w:r>
            <w:r w:rsidR="008A1009">
              <w:rPr>
                <w:rFonts w:ascii="Times New Roman" w:eastAsia="Times New Roman" w:hAnsi="Times New Roman"/>
                <w:b/>
                <w:bCs/>
                <w:color w:val="000000"/>
                <w:sz w:val="24"/>
                <w:szCs w:val="24"/>
                <w:lang w:eastAsia="ru-RU"/>
              </w:rPr>
              <w:t>п</w:t>
            </w:r>
            <w:r w:rsidRPr="00DF6405">
              <w:rPr>
                <w:rFonts w:ascii="Times New Roman" w:eastAsia="Times New Roman" w:hAnsi="Times New Roman"/>
                <w:b/>
                <w:bCs/>
                <w:color w:val="000000"/>
                <w:sz w:val="24"/>
                <w:szCs w:val="24"/>
                <w:lang w:eastAsia="ru-RU"/>
              </w:rPr>
              <w:t xml:space="preserve">остановлением </w:t>
            </w:r>
            <w:r w:rsidR="008A1009">
              <w:rPr>
                <w:rFonts w:ascii="Times New Roman" w:eastAsia="Times New Roman" w:hAnsi="Times New Roman"/>
                <w:b/>
                <w:bCs/>
                <w:color w:val="000000"/>
                <w:sz w:val="24"/>
                <w:szCs w:val="24"/>
                <w:lang w:eastAsia="ru-RU"/>
              </w:rPr>
              <w:t>П</w:t>
            </w:r>
            <w:r w:rsidRPr="00DF6405">
              <w:rPr>
                <w:rFonts w:ascii="Times New Roman" w:eastAsia="Times New Roman" w:hAnsi="Times New Roman"/>
                <w:b/>
                <w:bCs/>
                <w:color w:val="000000"/>
                <w:sz w:val="24"/>
                <w:szCs w:val="24"/>
                <w:lang w:eastAsia="ru-RU"/>
              </w:rPr>
              <w:t xml:space="preserve">равительства РФ от 21 января 2004г. №24 </w:t>
            </w:r>
          </w:p>
        </w:tc>
      </w:tr>
      <w:tr w:rsidR="00DF6405" w:rsidRPr="00DF6405" w:rsidTr="00DF6405">
        <w:trPr>
          <w:trHeight w:val="645"/>
        </w:trPr>
        <w:tc>
          <w:tcPr>
            <w:tcW w:w="9796" w:type="dxa"/>
            <w:tcBorders>
              <w:top w:val="nil"/>
              <w:left w:val="nil"/>
              <w:bottom w:val="nil"/>
              <w:right w:val="nil"/>
            </w:tcBorders>
            <w:shd w:val="clear" w:color="auto" w:fill="auto"/>
            <w:vAlign w:val="bottom"/>
            <w:hideMark/>
          </w:tcPr>
          <w:p w:rsidR="00DF6405" w:rsidRPr="00DF6405" w:rsidRDefault="00DF6405" w:rsidP="0056250A">
            <w:pPr>
              <w:jc w:val="center"/>
              <w:rPr>
                <w:rFonts w:ascii="Times New Roman" w:eastAsia="Times New Roman" w:hAnsi="Times New Roman"/>
                <w:b/>
                <w:bCs/>
                <w:color w:val="000000"/>
                <w:sz w:val="24"/>
                <w:szCs w:val="24"/>
                <w:lang w:eastAsia="ru-RU"/>
              </w:rPr>
            </w:pPr>
            <w:r w:rsidRPr="00DF6405">
              <w:rPr>
                <w:rFonts w:ascii="Times New Roman" w:eastAsia="Times New Roman" w:hAnsi="Times New Roman"/>
                <w:b/>
                <w:bCs/>
                <w:color w:val="000000"/>
                <w:sz w:val="24"/>
                <w:szCs w:val="24"/>
                <w:lang w:eastAsia="ru-RU"/>
              </w:rPr>
              <w:t xml:space="preserve">«Об утверждении стандартов раскрытия информации субъектами оптового и розничных рынков электрической энергии» </w:t>
            </w:r>
          </w:p>
        </w:tc>
      </w:tr>
      <w:tr w:rsidR="00DF6405" w:rsidRPr="00DF6405" w:rsidTr="00DF6405">
        <w:trPr>
          <w:trHeight w:val="315"/>
        </w:trPr>
        <w:tc>
          <w:tcPr>
            <w:tcW w:w="9796" w:type="dxa"/>
            <w:tcBorders>
              <w:top w:val="nil"/>
              <w:left w:val="nil"/>
              <w:bottom w:val="nil"/>
              <w:right w:val="nil"/>
            </w:tcBorders>
            <w:shd w:val="clear" w:color="auto" w:fill="auto"/>
            <w:noWrap/>
            <w:vAlign w:val="bottom"/>
            <w:hideMark/>
          </w:tcPr>
          <w:p w:rsidR="00DF6405" w:rsidRPr="00DF6405" w:rsidRDefault="00DF6405" w:rsidP="00BE08AA">
            <w:pPr>
              <w:jc w:val="center"/>
              <w:rPr>
                <w:rFonts w:ascii="Times New Roman" w:eastAsia="Times New Roman" w:hAnsi="Times New Roman"/>
                <w:b/>
                <w:bCs/>
                <w:color w:val="000000"/>
                <w:sz w:val="24"/>
                <w:szCs w:val="24"/>
                <w:lang w:eastAsia="ru-RU"/>
              </w:rPr>
            </w:pPr>
            <w:r w:rsidRPr="00DF6405">
              <w:rPr>
                <w:rFonts w:ascii="Times New Roman" w:eastAsia="Times New Roman" w:hAnsi="Times New Roman"/>
                <w:b/>
                <w:bCs/>
                <w:color w:val="000000"/>
                <w:sz w:val="24"/>
                <w:szCs w:val="24"/>
                <w:lang w:eastAsia="ru-RU"/>
              </w:rPr>
              <w:t>по п.1</w:t>
            </w:r>
            <w:r w:rsidR="00BE08AA">
              <w:rPr>
                <w:rFonts w:ascii="Times New Roman" w:eastAsia="Times New Roman" w:hAnsi="Times New Roman"/>
                <w:b/>
                <w:bCs/>
                <w:color w:val="000000"/>
                <w:sz w:val="24"/>
                <w:szCs w:val="24"/>
                <w:lang w:eastAsia="ru-RU"/>
              </w:rPr>
              <w:t>9</w:t>
            </w:r>
            <w:r w:rsidRPr="00DF6405">
              <w:rPr>
                <w:rFonts w:ascii="Times New Roman" w:eastAsia="Times New Roman" w:hAnsi="Times New Roman"/>
                <w:b/>
                <w:bCs/>
                <w:color w:val="000000"/>
                <w:sz w:val="24"/>
                <w:szCs w:val="24"/>
                <w:lang w:eastAsia="ru-RU"/>
              </w:rPr>
              <w:t xml:space="preserve"> </w:t>
            </w:r>
            <w:proofErr w:type="spellStart"/>
            <w:r w:rsidRPr="00DF6405">
              <w:rPr>
                <w:rFonts w:ascii="Times New Roman" w:eastAsia="Times New Roman" w:hAnsi="Times New Roman"/>
                <w:b/>
                <w:bCs/>
                <w:color w:val="000000"/>
                <w:sz w:val="24"/>
                <w:szCs w:val="24"/>
                <w:lang w:eastAsia="ru-RU"/>
              </w:rPr>
              <w:t>пп</w:t>
            </w:r>
            <w:proofErr w:type="spellEnd"/>
            <w:r w:rsidRPr="00DF6405">
              <w:rPr>
                <w:rFonts w:ascii="Times New Roman" w:eastAsia="Times New Roman" w:hAnsi="Times New Roman"/>
                <w:b/>
                <w:bCs/>
                <w:color w:val="000000"/>
                <w:sz w:val="24"/>
                <w:szCs w:val="24"/>
                <w:lang w:eastAsia="ru-RU"/>
              </w:rPr>
              <w:t>.</w:t>
            </w:r>
            <w:r>
              <w:rPr>
                <w:rFonts w:ascii="Times New Roman" w:eastAsia="Times New Roman" w:hAnsi="Times New Roman"/>
                <w:b/>
                <w:bCs/>
                <w:color w:val="000000"/>
                <w:sz w:val="24"/>
                <w:szCs w:val="24"/>
                <w:lang w:eastAsia="ru-RU"/>
              </w:rPr>
              <w:t xml:space="preserve"> «</w:t>
            </w:r>
            <w:r w:rsidR="00BE08AA">
              <w:rPr>
                <w:rFonts w:ascii="Times New Roman" w:eastAsia="Times New Roman" w:hAnsi="Times New Roman"/>
                <w:b/>
                <w:bCs/>
                <w:color w:val="000000"/>
                <w:sz w:val="24"/>
                <w:szCs w:val="24"/>
                <w:lang w:eastAsia="ru-RU"/>
              </w:rPr>
              <w:t>т</w:t>
            </w:r>
            <w:r>
              <w:rPr>
                <w:rFonts w:ascii="Times New Roman" w:eastAsia="Times New Roman" w:hAnsi="Times New Roman"/>
                <w:b/>
                <w:bCs/>
                <w:color w:val="000000"/>
                <w:sz w:val="24"/>
                <w:szCs w:val="24"/>
                <w:lang w:eastAsia="ru-RU"/>
              </w:rPr>
              <w:t>»</w:t>
            </w:r>
          </w:p>
        </w:tc>
      </w:tr>
    </w:tbl>
    <w:p w:rsidR="00DF6405" w:rsidRDefault="00DF6405" w:rsidP="00DF6405">
      <w:pPr>
        <w:pStyle w:val="ConsPlusNormal"/>
        <w:ind w:firstLine="540"/>
        <w:jc w:val="center"/>
        <w:rPr>
          <w:b/>
        </w:rPr>
      </w:pPr>
      <w:r>
        <w:rPr>
          <w:b/>
        </w:rPr>
        <w:t>О</w:t>
      </w:r>
      <w:r w:rsidRPr="00DF6405">
        <w:rPr>
          <w:b/>
        </w:rPr>
        <w:t>б объеме и стоимости электрической энергии (мощности) за расчетный период, приобретенной по каждому договору купли-продажи (поставки) электрической энергии (мощности) в целях компенсации потерь электрической энергии, заключенному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 с указанием наименования такого производителя.</w:t>
      </w:r>
    </w:p>
    <w:p w:rsidR="0087486D" w:rsidRPr="00DF6405" w:rsidRDefault="0087486D" w:rsidP="00DF6405">
      <w:pPr>
        <w:pStyle w:val="ConsPlusNormal"/>
        <w:ind w:firstLine="540"/>
        <w:jc w:val="center"/>
        <w:rPr>
          <w:b/>
        </w:rPr>
      </w:pPr>
    </w:p>
    <w:tbl>
      <w:tblPr>
        <w:tblW w:w="9796" w:type="dxa"/>
        <w:tblInd w:w="93" w:type="dxa"/>
        <w:tblLook w:val="04A0" w:firstRow="1" w:lastRow="0" w:firstColumn="1" w:lastColumn="0" w:noHBand="0" w:noVBand="1"/>
      </w:tblPr>
      <w:tblGrid>
        <w:gridCol w:w="9796"/>
      </w:tblGrid>
      <w:tr w:rsidR="00DF6405" w:rsidRPr="00DF6405" w:rsidTr="001C32A2">
        <w:trPr>
          <w:trHeight w:val="315"/>
        </w:trPr>
        <w:tc>
          <w:tcPr>
            <w:tcW w:w="9796" w:type="dxa"/>
            <w:tcBorders>
              <w:top w:val="nil"/>
              <w:left w:val="nil"/>
              <w:bottom w:val="nil"/>
              <w:right w:val="nil"/>
            </w:tcBorders>
            <w:shd w:val="clear" w:color="auto" w:fill="auto"/>
            <w:hideMark/>
          </w:tcPr>
          <w:p w:rsidR="00DF6405" w:rsidRPr="00DF6405" w:rsidRDefault="00DF6405" w:rsidP="00CD306F">
            <w:pPr>
              <w:jc w:val="center"/>
              <w:rPr>
                <w:rFonts w:ascii="Times New Roman" w:eastAsia="Times New Roman" w:hAnsi="Times New Roman"/>
                <w:b/>
                <w:bCs/>
                <w:color w:val="000000"/>
                <w:sz w:val="24"/>
                <w:szCs w:val="24"/>
                <w:lang w:eastAsia="ru-RU"/>
              </w:rPr>
            </w:pPr>
            <w:r w:rsidRPr="00DF6405">
              <w:rPr>
                <w:rFonts w:ascii="Times New Roman" w:eastAsia="Times New Roman" w:hAnsi="Times New Roman"/>
                <w:b/>
                <w:bCs/>
                <w:color w:val="000000"/>
                <w:sz w:val="24"/>
                <w:szCs w:val="24"/>
                <w:lang w:eastAsia="ru-RU"/>
              </w:rPr>
              <w:t>О</w:t>
            </w:r>
            <w:r w:rsidR="00CD306F">
              <w:rPr>
                <w:rFonts w:ascii="Times New Roman" w:eastAsia="Times New Roman" w:hAnsi="Times New Roman"/>
                <w:b/>
                <w:bCs/>
                <w:color w:val="000000"/>
                <w:sz w:val="24"/>
                <w:szCs w:val="24"/>
                <w:lang w:eastAsia="ru-RU"/>
              </w:rPr>
              <w:t>бщество с ограниченной ответственностью «Барнаульская сетевая компания»</w:t>
            </w:r>
          </w:p>
        </w:tc>
      </w:tr>
      <w:tr w:rsidR="00DF6405" w:rsidRPr="00DF6405" w:rsidTr="001C32A2">
        <w:trPr>
          <w:trHeight w:val="315"/>
        </w:trPr>
        <w:tc>
          <w:tcPr>
            <w:tcW w:w="9796" w:type="dxa"/>
            <w:tcBorders>
              <w:top w:val="nil"/>
              <w:left w:val="nil"/>
              <w:bottom w:val="nil"/>
              <w:right w:val="nil"/>
            </w:tcBorders>
            <w:shd w:val="clear" w:color="auto" w:fill="auto"/>
            <w:noWrap/>
            <w:vAlign w:val="bottom"/>
            <w:hideMark/>
          </w:tcPr>
          <w:p w:rsidR="00DF6405" w:rsidRPr="00DF6405" w:rsidRDefault="00DF6405" w:rsidP="003848B7">
            <w:pPr>
              <w:jc w:val="center"/>
              <w:rPr>
                <w:rFonts w:ascii="Times New Roman" w:eastAsia="Times New Roman" w:hAnsi="Times New Roman"/>
                <w:b/>
                <w:bCs/>
                <w:color w:val="000000"/>
                <w:sz w:val="24"/>
                <w:szCs w:val="24"/>
                <w:lang w:eastAsia="ru-RU"/>
              </w:rPr>
            </w:pPr>
            <w:r w:rsidRPr="00DF6405">
              <w:rPr>
                <w:rFonts w:ascii="Times New Roman" w:eastAsia="Times New Roman" w:hAnsi="Times New Roman"/>
                <w:b/>
                <w:bCs/>
                <w:color w:val="000000"/>
                <w:sz w:val="24"/>
                <w:szCs w:val="24"/>
                <w:lang w:eastAsia="ru-RU"/>
              </w:rPr>
              <w:t xml:space="preserve">за </w:t>
            </w:r>
            <w:r w:rsidR="003848B7">
              <w:rPr>
                <w:rFonts w:ascii="Times New Roman" w:eastAsia="Times New Roman" w:hAnsi="Times New Roman"/>
                <w:b/>
                <w:bCs/>
                <w:color w:val="000000"/>
                <w:sz w:val="24"/>
                <w:szCs w:val="24"/>
                <w:lang w:eastAsia="ru-RU"/>
              </w:rPr>
              <w:t>февр</w:t>
            </w:r>
            <w:r w:rsidR="001A34A2">
              <w:rPr>
                <w:rFonts w:ascii="Times New Roman" w:eastAsia="Times New Roman" w:hAnsi="Times New Roman"/>
                <w:b/>
                <w:bCs/>
                <w:color w:val="000000"/>
                <w:sz w:val="24"/>
                <w:szCs w:val="24"/>
                <w:lang w:eastAsia="ru-RU"/>
              </w:rPr>
              <w:t>а</w:t>
            </w:r>
            <w:r w:rsidR="003848B7">
              <w:rPr>
                <w:rFonts w:ascii="Times New Roman" w:eastAsia="Times New Roman" w:hAnsi="Times New Roman"/>
                <w:b/>
                <w:bCs/>
                <w:color w:val="000000"/>
                <w:sz w:val="24"/>
                <w:szCs w:val="24"/>
                <w:lang w:eastAsia="ru-RU"/>
              </w:rPr>
              <w:t>л</w:t>
            </w:r>
            <w:r w:rsidR="001A34A2">
              <w:rPr>
                <w:rFonts w:ascii="Times New Roman" w:eastAsia="Times New Roman" w:hAnsi="Times New Roman"/>
                <w:b/>
                <w:bCs/>
                <w:color w:val="000000"/>
                <w:sz w:val="24"/>
                <w:szCs w:val="24"/>
                <w:lang w:eastAsia="ru-RU"/>
              </w:rPr>
              <w:t>ь</w:t>
            </w:r>
            <w:r w:rsidR="00875F88">
              <w:rPr>
                <w:rFonts w:ascii="Times New Roman" w:eastAsia="Times New Roman" w:hAnsi="Times New Roman"/>
                <w:b/>
                <w:bCs/>
                <w:color w:val="000000"/>
                <w:sz w:val="24"/>
                <w:szCs w:val="24"/>
                <w:lang w:eastAsia="ru-RU"/>
              </w:rPr>
              <w:t xml:space="preserve"> 20</w:t>
            </w:r>
            <w:r w:rsidR="000F307C">
              <w:rPr>
                <w:rFonts w:ascii="Times New Roman" w:eastAsia="Times New Roman" w:hAnsi="Times New Roman"/>
                <w:b/>
                <w:bCs/>
                <w:color w:val="000000"/>
                <w:sz w:val="24"/>
                <w:szCs w:val="24"/>
                <w:lang w:eastAsia="ru-RU"/>
              </w:rPr>
              <w:t>2</w:t>
            </w:r>
            <w:r w:rsidR="000C252D">
              <w:rPr>
                <w:rFonts w:ascii="Times New Roman" w:eastAsia="Times New Roman" w:hAnsi="Times New Roman"/>
                <w:b/>
                <w:bCs/>
                <w:color w:val="000000"/>
                <w:sz w:val="24"/>
                <w:szCs w:val="24"/>
                <w:lang w:eastAsia="ru-RU"/>
              </w:rPr>
              <w:t>3</w:t>
            </w:r>
            <w:r w:rsidRPr="00DF6405">
              <w:rPr>
                <w:rFonts w:ascii="Times New Roman" w:eastAsia="Times New Roman" w:hAnsi="Times New Roman"/>
                <w:b/>
                <w:bCs/>
                <w:color w:val="000000"/>
                <w:sz w:val="24"/>
                <w:szCs w:val="24"/>
                <w:lang w:eastAsia="ru-RU"/>
              </w:rPr>
              <w:t xml:space="preserve"> год</w:t>
            </w:r>
            <w:r w:rsidR="00F71316">
              <w:rPr>
                <w:rFonts w:ascii="Times New Roman" w:eastAsia="Times New Roman" w:hAnsi="Times New Roman"/>
                <w:b/>
                <w:bCs/>
                <w:color w:val="000000"/>
                <w:sz w:val="24"/>
                <w:szCs w:val="24"/>
                <w:lang w:eastAsia="ru-RU"/>
              </w:rPr>
              <w:t>а</w:t>
            </w:r>
          </w:p>
        </w:tc>
      </w:tr>
    </w:tbl>
    <w:p w:rsidR="00DF6405" w:rsidRDefault="00DF6405" w:rsidP="00DF6405">
      <w:pPr>
        <w:pStyle w:val="ConsPlusNormal"/>
        <w:ind w:firstLine="540"/>
        <w:jc w:val="both"/>
      </w:pPr>
    </w:p>
    <w:p w:rsidR="00DF6405" w:rsidRDefault="00DF6405" w:rsidP="00DF6405">
      <w:pPr>
        <w:pStyle w:val="ConsPlusNormal"/>
        <w:ind w:firstLine="540"/>
        <w:jc w:val="both"/>
      </w:pPr>
      <w:r>
        <w:t xml:space="preserve">По состоянию на </w:t>
      </w:r>
      <w:r w:rsidR="003848B7">
        <w:t>28</w:t>
      </w:r>
      <w:r w:rsidR="005E788D">
        <w:t>.</w:t>
      </w:r>
      <w:r w:rsidR="000C252D">
        <w:t>0</w:t>
      </w:r>
      <w:r w:rsidR="003848B7">
        <w:t>2</w:t>
      </w:r>
      <w:bookmarkStart w:id="0" w:name="_GoBack"/>
      <w:bookmarkEnd w:id="0"/>
      <w:r>
        <w:t>.</w:t>
      </w:r>
      <w:r w:rsidR="000F307C">
        <w:t>20</w:t>
      </w:r>
      <w:r w:rsidR="00507689">
        <w:t>2</w:t>
      </w:r>
      <w:r w:rsidR="000C252D">
        <w:t>3</w:t>
      </w:r>
      <w:r>
        <w:t xml:space="preserve"> договоры на поставку электрической энергии (мощности) в целях компенсации потерь электрической энергии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 </w:t>
      </w:r>
      <w:r>
        <w:rPr>
          <w:b/>
          <w:bCs/>
          <w:u w:val="single"/>
        </w:rPr>
        <w:t>не заключались</w:t>
      </w:r>
      <w:r>
        <w:t>.</w:t>
      </w:r>
    </w:p>
    <w:p w:rsidR="00DF6405" w:rsidRDefault="00DF6405" w:rsidP="00DF6405">
      <w:pPr>
        <w:rPr>
          <w:lang w:eastAsia="ru-RU"/>
        </w:rPr>
      </w:pPr>
    </w:p>
    <w:p w:rsidR="00060863" w:rsidRDefault="00060863"/>
    <w:sectPr w:rsidR="000608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405"/>
    <w:rsid w:val="00003B48"/>
    <w:rsid w:val="000404EB"/>
    <w:rsid w:val="00060863"/>
    <w:rsid w:val="00063DB2"/>
    <w:rsid w:val="00064E5B"/>
    <w:rsid w:val="000C252D"/>
    <w:rsid w:val="000D0C2D"/>
    <w:rsid w:val="000E39BB"/>
    <w:rsid w:val="000F307C"/>
    <w:rsid w:val="00152F46"/>
    <w:rsid w:val="001A34A2"/>
    <w:rsid w:val="00217584"/>
    <w:rsid w:val="00265642"/>
    <w:rsid w:val="002B05CF"/>
    <w:rsid w:val="002B43A8"/>
    <w:rsid w:val="00331F4B"/>
    <w:rsid w:val="003533C1"/>
    <w:rsid w:val="003777FB"/>
    <w:rsid w:val="003848B7"/>
    <w:rsid w:val="003E4D0C"/>
    <w:rsid w:val="00422D81"/>
    <w:rsid w:val="00481767"/>
    <w:rsid w:val="004D1EB0"/>
    <w:rsid w:val="004D53A9"/>
    <w:rsid w:val="00507689"/>
    <w:rsid w:val="0056250A"/>
    <w:rsid w:val="005D190A"/>
    <w:rsid w:val="005E788D"/>
    <w:rsid w:val="00641095"/>
    <w:rsid w:val="006837F9"/>
    <w:rsid w:val="00690D75"/>
    <w:rsid w:val="006944A5"/>
    <w:rsid w:val="006965AE"/>
    <w:rsid w:val="006D428D"/>
    <w:rsid w:val="006F46A2"/>
    <w:rsid w:val="00747398"/>
    <w:rsid w:val="007C110C"/>
    <w:rsid w:val="007F571A"/>
    <w:rsid w:val="00806D5F"/>
    <w:rsid w:val="008155B8"/>
    <w:rsid w:val="0087486D"/>
    <w:rsid w:val="00875F88"/>
    <w:rsid w:val="008A1009"/>
    <w:rsid w:val="008C0976"/>
    <w:rsid w:val="00903359"/>
    <w:rsid w:val="00904D29"/>
    <w:rsid w:val="009064CC"/>
    <w:rsid w:val="00914208"/>
    <w:rsid w:val="00941876"/>
    <w:rsid w:val="009459EA"/>
    <w:rsid w:val="009D53E7"/>
    <w:rsid w:val="009E3EBA"/>
    <w:rsid w:val="00A039A3"/>
    <w:rsid w:val="00A139C3"/>
    <w:rsid w:val="00A2328E"/>
    <w:rsid w:val="00A62E66"/>
    <w:rsid w:val="00AE1B56"/>
    <w:rsid w:val="00B44601"/>
    <w:rsid w:val="00B809A0"/>
    <w:rsid w:val="00BE08AA"/>
    <w:rsid w:val="00C10128"/>
    <w:rsid w:val="00C508FF"/>
    <w:rsid w:val="00C92D04"/>
    <w:rsid w:val="00CD306F"/>
    <w:rsid w:val="00CF0F3C"/>
    <w:rsid w:val="00D01718"/>
    <w:rsid w:val="00D06FF7"/>
    <w:rsid w:val="00D10DD6"/>
    <w:rsid w:val="00D37EE2"/>
    <w:rsid w:val="00DB4C2B"/>
    <w:rsid w:val="00DE2411"/>
    <w:rsid w:val="00DF6405"/>
    <w:rsid w:val="00E36232"/>
    <w:rsid w:val="00E53D5F"/>
    <w:rsid w:val="00F06018"/>
    <w:rsid w:val="00F52613"/>
    <w:rsid w:val="00F713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1174B1-C90C-4848-BE42-E8B0CBCC3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6405"/>
    <w:pPr>
      <w:spacing w:after="0" w:line="240" w:lineRule="auto"/>
    </w:pPr>
    <w:rPr>
      <w:rFonts w:ascii="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basedOn w:val="a"/>
    <w:rsid w:val="00DF6405"/>
    <w:pPr>
      <w:autoSpaceDE w:val="0"/>
      <w:autoSpaceDN w:val="0"/>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585863">
      <w:bodyDiv w:val="1"/>
      <w:marLeft w:val="0"/>
      <w:marRight w:val="0"/>
      <w:marTop w:val="0"/>
      <w:marBottom w:val="0"/>
      <w:divBdr>
        <w:top w:val="none" w:sz="0" w:space="0" w:color="auto"/>
        <w:left w:val="none" w:sz="0" w:space="0" w:color="auto"/>
        <w:bottom w:val="none" w:sz="0" w:space="0" w:color="auto"/>
        <w:right w:val="none" w:sz="0" w:space="0" w:color="auto"/>
      </w:divBdr>
    </w:div>
    <w:div w:id="341472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212</Words>
  <Characters>1215</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Г. Беломестных</dc:creator>
  <cp:lastModifiedBy>Елена Владимировна Климовская</cp:lastModifiedBy>
  <cp:revision>3</cp:revision>
  <dcterms:created xsi:type="dcterms:W3CDTF">2023-03-02T06:49:00Z</dcterms:created>
  <dcterms:modified xsi:type="dcterms:W3CDTF">2023-03-02T06:53:00Z</dcterms:modified>
</cp:coreProperties>
</file>