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Раскрытие информации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равительства РФ от 21 января 2004г. №24</w:t>
            </w:r>
          </w:p>
        </w:tc>
      </w:tr>
      <w:tr w:rsidR="00DF6405" w:rsidRPr="009725DB" w:rsidTr="009725DB">
        <w:trPr>
          <w:trHeight w:val="645"/>
        </w:trPr>
        <w:tc>
          <w:tcPr>
            <w:tcW w:w="9121" w:type="dxa"/>
            <w:tcBorders>
              <w:top w:val="nil"/>
              <w:left w:val="nil"/>
              <w:bottom w:val="nil"/>
              <w:right w:val="nil"/>
            </w:tcBorders>
            <w:shd w:val="clear" w:color="auto" w:fill="auto"/>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«Об утверждении стандартов раскрытия информации субъектами оптового и розничных рынков электрической энергии»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F27959" w:rsidRDefault="00F27959" w:rsidP="009725DB">
      <w:pPr>
        <w:jc w:val="center"/>
        <w:rPr>
          <w:rFonts w:ascii="Times New Roman" w:eastAsia="Times New Roman" w:hAnsi="Times New Roman"/>
          <w:b/>
          <w:bCs/>
          <w:color w:val="000000"/>
          <w:sz w:val="24"/>
          <w:szCs w:val="24"/>
          <w:lang w:eastAsia="ru-RU"/>
        </w:rPr>
      </w:pP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с указанием наименования такого производителя</w:t>
      </w:r>
      <w:bookmarkStart w:id="0" w:name="_GoBack"/>
      <w:bookmarkEnd w:id="0"/>
    </w:p>
    <w:p w:rsidR="0087486D" w:rsidRDefault="0087486D" w:rsidP="009725DB">
      <w:pPr>
        <w:jc w:val="center"/>
        <w:rPr>
          <w:rFonts w:ascii="Times New Roman" w:eastAsia="Times New Roman" w:hAnsi="Times New Roman"/>
          <w:b/>
          <w:bCs/>
          <w:color w:val="000000"/>
          <w:sz w:val="24"/>
          <w:szCs w:val="24"/>
          <w:lang w:eastAsia="ru-RU"/>
        </w:rPr>
      </w:pPr>
    </w:p>
    <w:p w:rsidR="00B32302" w:rsidRPr="009725DB" w:rsidRDefault="00B32302" w:rsidP="009725DB">
      <w:pPr>
        <w:jc w:val="center"/>
        <w:rPr>
          <w:rFonts w:ascii="Times New Roman" w:eastAsia="Times New Roman" w:hAnsi="Times New Roman"/>
          <w:b/>
          <w:bCs/>
          <w:color w:val="000000"/>
          <w:sz w:val="24"/>
          <w:szCs w:val="24"/>
          <w:lang w:eastAsia="ru-RU"/>
        </w:rPr>
      </w:pPr>
    </w:p>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1916C7">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1916C7">
              <w:rPr>
                <w:rFonts w:ascii="Times New Roman" w:eastAsia="Times New Roman" w:hAnsi="Times New Roman"/>
                <w:b/>
                <w:bCs/>
                <w:color w:val="000000"/>
                <w:sz w:val="24"/>
                <w:szCs w:val="24"/>
                <w:lang w:val="en-US" w:eastAsia="ru-RU"/>
              </w:rPr>
              <w:t>м</w:t>
            </w:r>
            <w:r w:rsidR="001A34A2">
              <w:rPr>
                <w:rFonts w:ascii="Times New Roman" w:eastAsia="Times New Roman" w:hAnsi="Times New Roman"/>
                <w:b/>
                <w:bCs/>
                <w:color w:val="000000"/>
                <w:sz w:val="24"/>
                <w:szCs w:val="24"/>
                <w:lang w:eastAsia="ru-RU"/>
              </w:rPr>
              <w:t>а</w:t>
            </w:r>
            <w:r w:rsidR="001916C7">
              <w:rPr>
                <w:rFonts w:ascii="Times New Roman" w:eastAsia="Times New Roman" w:hAnsi="Times New Roman"/>
                <w:b/>
                <w:bCs/>
                <w:color w:val="000000"/>
                <w:sz w:val="24"/>
                <w:szCs w:val="24"/>
                <w:lang w:eastAsia="ru-RU"/>
              </w:rPr>
              <w:t>рт</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0C252D">
              <w:rPr>
                <w:rFonts w:ascii="Times New Roman" w:eastAsia="Times New Roman" w:hAnsi="Times New Roman"/>
                <w:b/>
                <w:bCs/>
                <w:color w:val="000000"/>
                <w:sz w:val="24"/>
                <w:szCs w:val="24"/>
                <w:lang w:eastAsia="ru-RU"/>
              </w:rPr>
              <w:t>3</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9725DB">
      <w:pPr>
        <w:pStyle w:val="ConsPlusNormal"/>
        <w:ind w:right="141" w:firstLine="540"/>
        <w:jc w:val="both"/>
      </w:pPr>
      <w:r>
        <w:t xml:space="preserve">По состоянию на </w:t>
      </w:r>
      <w:r w:rsidR="001916C7">
        <w:t>31</w:t>
      </w:r>
      <w:r w:rsidR="005E788D">
        <w:t>.</w:t>
      </w:r>
      <w:r w:rsidR="000C252D">
        <w:t>0</w:t>
      </w:r>
      <w:r w:rsidR="001916C7">
        <w:t>3</w:t>
      </w:r>
      <w:r>
        <w:t>.</w:t>
      </w:r>
      <w:r w:rsidR="000F307C">
        <w:t>20</w:t>
      </w:r>
      <w:r w:rsidR="00507689">
        <w:t>2</w:t>
      </w:r>
      <w:r w:rsidR="000C252D">
        <w:t>3</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C252D"/>
    <w:rsid w:val="000D0C2D"/>
    <w:rsid w:val="000E39BB"/>
    <w:rsid w:val="000F307C"/>
    <w:rsid w:val="00152F46"/>
    <w:rsid w:val="001916C7"/>
    <w:rsid w:val="001A34A2"/>
    <w:rsid w:val="00217584"/>
    <w:rsid w:val="00265642"/>
    <w:rsid w:val="002B05CF"/>
    <w:rsid w:val="002B43A8"/>
    <w:rsid w:val="00331F4B"/>
    <w:rsid w:val="003533C1"/>
    <w:rsid w:val="003777FB"/>
    <w:rsid w:val="003848B7"/>
    <w:rsid w:val="003E4D0C"/>
    <w:rsid w:val="00422D81"/>
    <w:rsid w:val="00481767"/>
    <w:rsid w:val="004D1EB0"/>
    <w:rsid w:val="004D53A9"/>
    <w:rsid w:val="00507689"/>
    <w:rsid w:val="0056250A"/>
    <w:rsid w:val="005D190A"/>
    <w:rsid w:val="005E788D"/>
    <w:rsid w:val="00641095"/>
    <w:rsid w:val="006837F9"/>
    <w:rsid w:val="00690D75"/>
    <w:rsid w:val="006944A5"/>
    <w:rsid w:val="006965AE"/>
    <w:rsid w:val="006D428D"/>
    <w:rsid w:val="006F46A2"/>
    <w:rsid w:val="00747398"/>
    <w:rsid w:val="007C110C"/>
    <w:rsid w:val="007F571A"/>
    <w:rsid w:val="00806D5F"/>
    <w:rsid w:val="008155B8"/>
    <w:rsid w:val="0087486D"/>
    <w:rsid w:val="00875F88"/>
    <w:rsid w:val="008A1009"/>
    <w:rsid w:val="008C0976"/>
    <w:rsid w:val="00903359"/>
    <w:rsid w:val="00904D29"/>
    <w:rsid w:val="009064CC"/>
    <w:rsid w:val="00914208"/>
    <w:rsid w:val="00941876"/>
    <w:rsid w:val="009459EA"/>
    <w:rsid w:val="009725DB"/>
    <w:rsid w:val="009D53E7"/>
    <w:rsid w:val="009E3EBA"/>
    <w:rsid w:val="00A039A3"/>
    <w:rsid w:val="00A139C3"/>
    <w:rsid w:val="00A2328E"/>
    <w:rsid w:val="00A62E66"/>
    <w:rsid w:val="00AE1B56"/>
    <w:rsid w:val="00B16A56"/>
    <w:rsid w:val="00B32302"/>
    <w:rsid w:val="00B44601"/>
    <w:rsid w:val="00B809A0"/>
    <w:rsid w:val="00BE08AA"/>
    <w:rsid w:val="00C10128"/>
    <w:rsid w:val="00C508FF"/>
    <w:rsid w:val="00C92D04"/>
    <w:rsid w:val="00CD306F"/>
    <w:rsid w:val="00CF0F3C"/>
    <w:rsid w:val="00D01718"/>
    <w:rsid w:val="00D06FF7"/>
    <w:rsid w:val="00D10DD6"/>
    <w:rsid w:val="00D37EE2"/>
    <w:rsid w:val="00DB4C2B"/>
    <w:rsid w:val="00DE2411"/>
    <w:rsid w:val="00DF6405"/>
    <w:rsid w:val="00E36232"/>
    <w:rsid w:val="00E53D5F"/>
    <w:rsid w:val="00F06018"/>
    <w:rsid w:val="00F27959"/>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4</cp:revision>
  <dcterms:created xsi:type="dcterms:W3CDTF">2023-04-03T09:30:00Z</dcterms:created>
  <dcterms:modified xsi:type="dcterms:W3CDTF">2023-04-03T09:36:00Z</dcterms:modified>
</cp:coreProperties>
</file>